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ПОСТАНОВЛЕНИЕ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Style w:val="cat-Addressgrp-0rplc-0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Style w:val="cat-Dategrp-4rplc-1"/>
          <w:rFonts w:ascii="Times New Roman" w:eastAsia="Times New Roman" w:hAnsi="Times New Roman" w:cs="Times New Roman"/>
          <w:sz w:val="28"/>
          <w:szCs w:val="28"/>
        </w:rPr>
        <w:t>дата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Style w:val="cat-Addressgrp-1rplc-2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FIOgrp-6rplc-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дело об административном правонарушении №5-864-2802/2026, возбужденное по ст.20.21 КоАП РФ в отношении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14rplc-5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ExternalSystemDefinedgrp-13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10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>, ранее привлечен к административной ответственности,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tabs>
          <w:tab w:val="left" w:pos="2670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Style w:val="cat-Dategrp-5rplc-8"/>
          <w:rFonts w:ascii="Times New Roman" w:eastAsia="Times New Roman" w:hAnsi="Times New Roman" w:cs="Times New Roman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09 час. 40 мин.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находился в общественном месте в районе дома </w:t>
      </w:r>
      <w:r>
        <w:rPr>
          <w:rStyle w:val="cat-UserDefinedgrp-15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Style w:val="cat-Addressgrp-2rplc-13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Style w:val="cat-Addressgrp-0rplc-14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состоянии алкогольного опьянения, имел шаткую походку, невнятную речь, резкий запах алкоголя из полости рта, неопрятный внешний вид, чем оскорбил человеческое достоинство и общественную нравственность.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1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правом на юридическую помощь защитника не воспользовался, вину в совершении правонарушения не признал. Пояснил, что дополнений дело сфабриковано, инвалидность не имеет.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Заслушав нарушителя, изучив и проанализировав письменные материалы дела, мировой судья установил следующее.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продолжил рассмотрение дела в отсутствие нарушителя.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Виновность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1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вмененного правонарушения подтверждается исследованными судом: протоколом об административном правонарушении; актом медицинского освидетельствования, согласно которому у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2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установлено алкогольное опьянение, результат повторного исследования 1.636 мг/л, при этом </w:t>
      </w:r>
      <w:r>
        <w:rPr>
          <w:rFonts w:ascii="Times New Roman" w:eastAsia="Times New Roman" w:hAnsi="Times New Roman" w:cs="Times New Roman"/>
          <w:sz w:val="28"/>
          <w:szCs w:val="28"/>
        </w:rPr>
        <w:t>освидетельствуемый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имеет неопрятный внешний вид; рапортом сотрудника </w:t>
      </w:r>
      <w:r>
        <w:rPr>
          <w:rFonts w:ascii="Times New Roman" w:eastAsia="Times New Roman" w:hAnsi="Times New Roman" w:cs="Times New Roman"/>
          <w:sz w:val="28"/>
          <w:szCs w:val="28"/>
        </w:rPr>
        <w:t>полиции; объяснениями свидетеля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Доводы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2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могут быть осязательными та как они ничем не подтверждены и опровергаются материалами дела.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Указанные доказательства суд считает относимыми и допустимыми, так как они составлены уполномоченными на то лицами, надлежащим образом оформлены и полностью согласуются между собой.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вина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2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его действия по факту появления на улицах города в состоянии опьянения, оскорбляющем человеческое достоинство и общественную </w:t>
      </w:r>
      <w:r>
        <w:rPr>
          <w:rFonts w:ascii="Times New Roman" w:eastAsia="Times New Roman" w:hAnsi="Times New Roman" w:cs="Times New Roman"/>
          <w:sz w:val="28"/>
          <w:szCs w:val="28"/>
        </w:rPr>
        <w:t>нравственность,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нашли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свое подтверждение.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Действия нарушителя мировой судья квалифицирует по ст.20.21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Смягчающих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административную ответственность обстоятельств не </w:t>
      </w:r>
      <w:r>
        <w:rPr>
          <w:rFonts w:ascii="Times New Roman" w:eastAsia="Times New Roman" w:hAnsi="Times New Roman" w:cs="Times New Roman"/>
          <w:sz w:val="28"/>
          <w:szCs w:val="28"/>
        </w:rPr>
        <w:t>устанолвено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Отягчающим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административную ответственность обстоятельством мировой судья признает </w:t>
      </w:r>
      <w:r>
        <w:rPr>
          <w:rFonts w:ascii="Times New Roman" w:eastAsia="Times New Roman" w:hAnsi="Times New Roman" w:cs="Times New Roman"/>
          <w:sz w:val="28"/>
          <w:szCs w:val="28"/>
        </w:rPr>
        <w:t>повторное совершение однородного административного правонарушения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Определяя вид и меру наказания нарушителю, суд учитывает характер правонарушения и его последствия, личность нарушителя. Из списка нарушений, представленного отделом МОМВД, следует, что он ранее неоднократно привлечен к административной ответственности по главе 20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ст.ст.29.9, 29.10 КоАП РФ, мировой судья</w:t>
      </w:r>
    </w:p>
    <w:p>
      <w:pPr>
        <w:spacing w:before="0" w:after="0"/>
        <w:ind w:firstLine="567"/>
        <w:rPr>
          <w:sz w:val="28"/>
          <w:szCs w:val="28"/>
        </w:rPr>
      </w:pP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Признать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14rplc-26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виновным в совершении административного правонарушения, предусмотренного ст.20.21 Кодекса РФ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назначить ему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суток.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Срок наказания </w:t>
      </w:r>
      <w:r>
        <w:rPr>
          <w:rFonts w:ascii="Times New Roman" w:eastAsia="Times New Roman" w:hAnsi="Times New Roman" w:cs="Times New Roman"/>
          <w:sz w:val="28"/>
          <w:szCs w:val="28"/>
        </w:rPr>
        <w:t>Лыщенко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16rplc-2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исчислять с 12 час. 30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мин.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Style w:val="cat-Dategrp-4rplc-30"/>
          <w:rFonts w:ascii="Times New Roman" w:eastAsia="Times New Roman" w:hAnsi="Times New Roman" w:cs="Times New Roman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Наказание подлежит немедленному исполнению.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участка № 2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Ханты-Мансийского</w:t>
      </w:r>
    </w:p>
    <w:p>
      <w:pPr>
        <w:spacing w:before="0" w:after="0"/>
        <w:jc w:val="both"/>
        <w:rPr>
          <w:rStyle w:val="DefaultParagraphFont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</w:t>
      </w:r>
      <w:r>
        <w:rPr>
          <w:rStyle w:val="cat-Addressgrp-3rplc-31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Копия верна: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Style w:val="cat-FIOgrp-9rplc-32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Dategrp-4rplc-1">
    <w:name w:val="cat-Date grp-4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6rplc-3">
    <w:name w:val="cat-FIO grp-6 rplc-3"/>
    <w:basedOn w:val="DefaultParagraphFont"/>
  </w:style>
  <w:style w:type="character" w:customStyle="1" w:styleId="cat-UserDefinedgrp-14rplc-5">
    <w:name w:val="cat-UserDefined grp-14 rplc-5"/>
    <w:basedOn w:val="DefaultParagraphFont"/>
  </w:style>
  <w:style w:type="character" w:customStyle="1" w:styleId="cat-ExternalSystemDefinedgrp-13rplc-6">
    <w:name w:val="cat-ExternalSystemDefined grp-13 rplc-6"/>
    <w:basedOn w:val="DefaultParagraphFont"/>
  </w:style>
  <w:style w:type="character" w:customStyle="1" w:styleId="cat-PassportDatagrp-10rplc-7">
    <w:name w:val="cat-PassportData grp-10 rplc-7"/>
    <w:basedOn w:val="DefaultParagraphFont"/>
  </w:style>
  <w:style w:type="character" w:customStyle="1" w:styleId="cat-Dategrp-5rplc-8">
    <w:name w:val="cat-Date grp-5 rplc-8"/>
    <w:basedOn w:val="DefaultParagraphFont"/>
  </w:style>
  <w:style w:type="character" w:customStyle="1" w:styleId="cat-UserDefinedgrp-16rplc-11">
    <w:name w:val="cat-UserDefined grp-16 rplc-11"/>
    <w:basedOn w:val="DefaultParagraphFont"/>
  </w:style>
  <w:style w:type="character" w:customStyle="1" w:styleId="cat-UserDefinedgrp-15rplc-12">
    <w:name w:val="cat-UserDefined grp-15 rplc-12"/>
    <w:basedOn w:val="DefaultParagraphFont"/>
  </w:style>
  <w:style w:type="character" w:customStyle="1" w:styleId="cat-Addressgrp-2rplc-13">
    <w:name w:val="cat-Address grp-2 rplc-13"/>
    <w:basedOn w:val="DefaultParagraphFont"/>
  </w:style>
  <w:style w:type="character" w:customStyle="1" w:styleId="cat-Addressgrp-0rplc-14">
    <w:name w:val="cat-Address grp-0 rplc-14"/>
    <w:basedOn w:val="DefaultParagraphFont"/>
  </w:style>
  <w:style w:type="character" w:customStyle="1" w:styleId="cat-UserDefinedgrp-16rplc-16">
    <w:name w:val="cat-UserDefined grp-16 rplc-16"/>
    <w:basedOn w:val="DefaultParagraphFont"/>
  </w:style>
  <w:style w:type="character" w:customStyle="1" w:styleId="cat-UserDefinedgrp-16rplc-18">
    <w:name w:val="cat-UserDefined grp-16 rplc-18"/>
    <w:basedOn w:val="DefaultParagraphFont"/>
  </w:style>
  <w:style w:type="character" w:customStyle="1" w:styleId="cat-UserDefinedgrp-16rplc-20">
    <w:name w:val="cat-UserDefined grp-16 rplc-20"/>
    <w:basedOn w:val="DefaultParagraphFont"/>
  </w:style>
  <w:style w:type="character" w:customStyle="1" w:styleId="cat-UserDefinedgrp-16rplc-22">
    <w:name w:val="cat-UserDefined grp-16 rplc-22"/>
    <w:basedOn w:val="DefaultParagraphFont"/>
  </w:style>
  <w:style w:type="character" w:customStyle="1" w:styleId="cat-UserDefinedgrp-16rplc-24">
    <w:name w:val="cat-UserDefined grp-16 rplc-24"/>
    <w:basedOn w:val="DefaultParagraphFont"/>
  </w:style>
  <w:style w:type="character" w:customStyle="1" w:styleId="cat-UserDefinedgrp-14rplc-26">
    <w:name w:val="cat-UserDefined grp-14 rplc-26"/>
    <w:basedOn w:val="DefaultParagraphFont"/>
  </w:style>
  <w:style w:type="character" w:customStyle="1" w:styleId="cat-UserDefinedgrp-16rplc-28">
    <w:name w:val="cat-UserDefined grp-16 rplc-28"/>
    <w:basedOn w:val="DefaultParagraphFont"/>
  </w:style>
  <w:style w:type="character" w:customStyle="1" w:styleId="cat-Dategrp-4rplc-30">
    <w:name w:val="cat-Date grp-4 rplc-30"/>
    <w:basedOn w:val="DefaultParagraphFont"/>
  </w:style>
  <w:style w:type="character" w:customStyle="1" w:styleId="cat-Addressgrp-3rplc-31">
    <w:name w:val="cat-Address grp-3 rplc-31"/>
    <w:basedOn w:val="DefaultParagraphFont"/>
  </w:style>
  <w:style w:type="character" w:customStyle="1" w:styleId="cat-FIOgrp-9rplc-32">
    <w:name w:val="cat-FIO grp-9 rplc-3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